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DCDCDC" w:sz="6" w:space="0"/>
        </w:pBdr>
        <w:shd w:val="clear" w:fill="F0F0F0"/>
        <w:spacing w:before="0" w:beforeAutospacing="1" w:after="0" w:afterAutospacing="1" w:line="60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0F0F0"/>
          <w:lang w:val="en-US" w:eastAsia="zh-CN" w:bidi="ar"/>
        </w:rPr>
        <w:t>管理系组织学生参加收银员技能鉴定</w:t>
      </w:r>
    </w:p>
    <w:p>
      <w:pPr>
        <w:keepNext w:val="0"/>
        <w:keepLines w:val="0"/>
        <w:widowControl/>
        <w:suppressLineNumbers w:val="0"/>
        <w:shd w:val="clear" w:fill="F0F0F0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BBBBBB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0F0F0"/>
          <w:lang w:val="en-US" w:eastAsia="zh-CN" w:bidi="ar"/>
        </w:rPr>
        <w:t xml:space="preserve">      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0F0F0"/>
          <w:lang w:val="en-US" w:eastAsia="zh-CN" w:bidi="ar"/>
        </w:rPr>
        <w:t>3</w:t>
      </w:r>
      <w:bookmarkStart w:id="0" w:name="_GoBack"/>
      <w:bookmarkEnd w:id="0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0F0F0"/>
          <w:lang w:val="en-US" w:eastAsia="zh-CN" w:bidi="ar"/>
        </w:rPr>
        <w:t>月23日，管理系组织130名2014级高职会计电算化专业的学生参加了高级收银员的技能鉴定。上午在图书馆阅览室进行笔试，下午在POS模拟超市进行技能鉴定，劳动局鉴定科戴明科长和系领导一起在现场督导考证情况。管理系领导和专业教师组织学生井然有序，严肃认真的考试，劳动局五名考评员公正的鉴定，圆满地完成了此次高级收银员的技能鉴定，通过率达97%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instrText xml:space="preserve">INCLUDEPICTURE \d "http://glx.xzjm.cn/_img/2015/12/29/20151229085436766.png"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drawing>
          <wp:inline distT="0" distB="0" distL="114300" distR="114300">
            <wp:extent cx="3810000" cy="206692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instrText xml:space="preserve">INCLUDEPICTURE \d "http://glx.xzjm.cn/_img/2015/12/29/20151229085446345.png"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drawing>
          <wp:inline distT="0" distB="0" distL="114300" distR="114300">
            <wp:extent cx="3810000" cy="25622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0F0F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4407"/>
    <w:rsid w:val="0A864407"/>
    <w:rsid w:val="7D6327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2016-09-29T01:16:00Z</dcterms:created>
  <dc:creator>Administrator</dc:creator>
  <cp:lastModifiedBy>Administrator</cp:lastModifiedBy>
  <dcterms:modified xsi:type="dcterms:W3CDTF">2016-09-30T02:25:15Z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